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56FC">
      <w:pPr>
        <w:jc w:val="center"/>
        <w:rPr>
          <w:b/>
          <w:spacing w:val="-7"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предмета</w:t>
      </w:r>
    </w:p>
    <w:p w14:paraId="08476E17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«Математика»</w:t>
      </w:r>
      <w:r>
        <w:rPr>
          <w:rFonts w:hint="default"/>
          <w:b/>
          <w:sz w:val="28"/>
          <w:szCs w:val="28"/>
          <w:lang w:val="ru-RU"/>
        </w:rPr>
        <w:t xml:space="preserve"> (углубленный уровень)</w:t>
      </w:r>
    </w:p>
    <w:p w14:paraId="3AD76BEB">
      <w:pPr>
        <w:pStyle w:val="4"/>
        <w:ind w:firstLine="510"/>
        <w:jc w:val="center"/>
        <w:rPr>
          <w:sz w:val="28"/>
          <w:szCs w:val="28"/>
        </w:rPr>
      </w:pPr>
    </w:p>
    <w:p w14:paraId="7E3227C6">
      <w:pPr>
        <w:pStyle w:val="4"/>
        <w:ind w:firstLine="510"/>
        <w:rPr>
          <w:lang w:val="ru"/>
        </w:rPr>
      </w:pPr>
      <w:r>
        <w:rPr>
          <w:sz w:val="28"/>
          <w:szCs w:val="28"/>
        </w:rPr>
        <w:t xml:space="preserve">Настоящая рабочая программа составлена в соответствии с Федеральной рабочей программой по учебному предмету «Математика» (углубленный уровень): </w:t>
      </w:r>
    </w:p>
    <w:p w14:paraId="67271FBF">
      <w:pPr>
        <w:pStyle w:val="12"/>
        <w:widowControl/>
        <w:spacing w:after="0" w:afterAutospacing="0"/>
        <w:jc w:val="both"/>
        <w:rPr>
          <w:b w:val="0"/>
          <w:bCs w:val="0"/>
          <w:sz w:val="28"/>
          <w:szCs w:val="28"/>
          <w:lang w:val="ru"/>
        </w:rPr>
      </w:pPr>
      <w:r>
        <w:rPr>
          <w:rStyle w:val="11"/>
          <w:rFonts w:cs="Times New Roman"/>
          <w:b w:val="0"/>
          <w:bCs w:val="0"/>
          <w:color w:val="000000"/>
          <w:sz w:val="28"/>
          <w:szCs w:val="28"/>
          <w:lang w:val="ru" w:eastAsia="ru"/>
        </w:rPr>
        <w:t>– приказом Минпросвещения России от 12.08.2022 г. № 732 «О внесении изменений в ФГОС среднего общего образования, утвержденный приказом Министерства образования и науки Российской Федерации от 17 мая 2012 года № 413»;</w:t>
      </w:r>
    </w:p>
    <w:p w14:paraId="5DDD3DC0">
      <w:pPr>
        <w:pStyle w:val="12"/>
        <w:widowControl/>
        <w:spacing w:after="0" w:afterAutospacing="0"/>
        <w:jc w:val="both"/>
        <w:rPr>
          <w:b w:val="0"/>
          <w:bCs w:val="0"/>
          <w:sz w:val="28"/>
          <w:szCs w:val="28"/>
          <w:lang w:val="ru"/>
        </w:rPr>
      </w:pPr>
      <w:r>
        <w:rPr>
          <w:rStyle w:val="11"/>
          <w:rFonts w:cs="Times New Roman"/>
          <w:b w:val="0"/>
          <w:bCs w:val="0"/>
          <w:color w:val="000000"/>
          <w:sz w:val="28"/>
          <w:szCs w:val="28"/>
          <w:lang w:val="ru" w:eastAsia="ru"/>
        </w:rPr>
        <w:t>– приказом Министерства просвещения Российской Федерации от 23.11.2022 № 1014 «Об утверждении федеральной образовательной программы среднего общего образования» (зарегистрирован 22.12.2022 г. № 71763);</w:t>
      </w:r>
    </w:p>
    <w:p w14:paraId="5356DB75">
      <w:pPr>
        <w:pStyle w:val="12"/>
        <w:widowControl/>
        <w:jc w:val="both"/>
        <w:rPr>
          <w:b w:val="0"/>
          <w:bCs w:val="0"/>
          <w:sz w:val="28"/>
          <w:szCs w:val="28"/>
          <w:lang w:val="ru"/>
        </w:rPr>
      </w:pPr>
      <w:r>
        <w:rPr>
          <w:rStyle w:val="11"/>
          <w:rFonts w:cs="Times New Roman"/>
          <w:b w:val="0"/>
          <w:bCs w:val="0"/>
          <w:color w:val="000000"/>
          <w:sz w:val="28"/>
          <w:szCs w:val="28"/>
          <w:lang w:val="ru" w:eastAsia="ru"/>
        </w:rPr>
        <w:t>- федеральной рабочей программой среднего общего образования (углубленный уровень), требованиями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воспитания;</w:t>
      </w:r>
      <w:bookmarkStart w:id="0" w:name="_GoBack"/>
      <w:bookmarkEnd w:id="0"/>
    </w:p>
    <w:p w14:paraId="5E91EDAB">
      <w:pPr>
        <w:pStyle w:val="4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 1, приказ директора от 30.08.202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 </w:t>
      </w:r>
      <w:r>
        <w:rPr>
          <w:rFonts w:hint="default"/>
          <w:bCs/>
          <w:sz w:val="28"/>
          <w:szCs w:val="28"/>
          <w:lang w:val="ru-RU"/>
        </w:rPr>
        <w:t>99-6</w:t>
      </w:r>
      <w:r>
        <w:rPr>
          <w:bCs/>
          <w:sz w:val="28"/>
          <w:szCs w:val="28"/>
        </w:rPr>
        <w:t>).</w:t>
      </w:r>
    </w:p>
    <w:p w14:paraId="1DF5859F">
      <w:pPr>
        <w:pStyle w:val="4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- изучение учебного предмета «Математика» на </w:t>
      </w:r>
      <w:r>
        <w:rPr>
          <w:bCs/>
          <w:sz w:val="28"/>
          <w:szCs w:val="28"/>
          <w:lang w:val="ru-RU"/>
        </w:rPr>
        <w:t>уровне</w:t>
      </w:r>
      <w:r>
        <w:rPr>
          <w:bCs/>
          <w:sz w:val="28"/>
          <w:szCs w:val="28"/>
        </w:rPr>
        <w:t xml:space="preserve"> среднего общего образования охарактеризовано следующими целями: </w:t>
      </w:r>
    </w:p>
    <w:p w14:paraId="56CF949C">
      <w:pPr>
        <w:pStyle w:val="1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14:paraId="7890DC12">
      <w:pPr>
        <w:pStyle w:val="1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овладение устным и письменным математическим языком, математическими знаниями и умениями, 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</w:t>
      </w:r>
    </w:p>
    <w:p w14:paraId="7570876E">
      <w:pPr>
        <w:pStyle w:val="10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</w:t>
      </w:r>
    </w:p>
    <w:p w14:paraId="6DC96583">
      <w:pPr>
        <w:pStyle w:val="4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14:paraId="101511BF">
      <w:pPr>
        <w:pStyle w:val="4"/>
        <w:ind w:firstLine="567"/>
        <w:rPr>
          <w:sz w:val="32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>чебный предмет предназначен для обучающихся 10-11 классов; рассчитан на 272 ч</w:t>
      </w:r>
      <w:r>
        <w:rPr>
          <w:color w:val="000000"/>
        </w:rPr>
        <w:t xml:space="preserve"> </w:t>
      </w:r>
      <w:r>
        <w:rPr>
          <w:color w:val="000000"/>
          <w:sz w:val="28"/>
        </w:rPr>
        <w:t>(136 часов по алгебре и началам анализа и 102 часа по геометрии, 34часа по вероятность и статистика):</w:t>
      </w:r>
    </w:p>
    <w:p w14:paraId="5E5F6569">
      <w:pPr>
        <w:ind w:left="284"/>
        <w:contextualSpacing/>
        <w:rPr>
          <w:rStyle w:val="7"/>
          <w:sz w:val="28"/>
        </w:rPr>
      </w:pPr>
      <w:r>
        <w:rPr>
          <w:rStyle w:val="7"/>
          <w:sz w:val="28"/>
        </w:rPr>
        <w:t xml:space="preserve">10 класс углубленный уровень обучения в объеме: </w:t>
      </w:r>
    </w:p>
    <w:p w14:paraId="5060F01D">
      <w:pPr>
        <w:shd w:val="clear" w:color="auto" w:fill="FFFFFF"/>
        <w:ind w:left="284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модуль «Алгебра и начала математического анализа» - 136 ч,  (4 часа в неделю),</w:t>
      </w:r>
    </w:p>
    <w:p w14:paraId="256D0C78">
      <w:pPr>
        <w:ind w:left="284"/>
        <w:rPr>
          <w:sz w:val="28"/>
          <w:szCs w:val="24"/>
        </w:rPr>
      </w:pPr>
      <w:r>
        <w:rPr>
          <w:color w:val="000000"/>
          <w:sz w:val="28"/>
          <w:szCs w:val="24"/>
          <w:lang w:eastAsia="ru-RU"/>
        </w:rPr>
        <w:t xml:space="preserve">модуль  «Геометрия» -  102 ч. </w:t>
      </w:r>
      <w:r>
        <w:rPr>
          <w:sz w:val="28"/>
          <w:szCs w:val="24"/>
        </w:rPr>
        <w:t xml:space="preserve"> (в неделю - 3 часа),</w:t>
      </w:r>
    </w:p>
    <w:p w14:paraId="64EB7F1D">
      <w:pPr>
        <w:ind w:left="284"/>
        <w:rPr>
          <w:sz w:val="28"/>
          <w:szCs w:val="24"/>
        </w:rPr>
      </w:pPr>
      <w:r>
        <w:rPr>
          <w:sz w:val="28"/>
          <w:szCs w:val="24"/>
        </w:rPr>
        <w:t xml:space="preserve">модуль «Вероятность и статистика» -34 ч. (1 час в неделю). </w:t>
      </w:r>
    </w:p>
    <w:p w14:paraId="40092775">
      <w:pPr>
        <w:ind w:left="284"/>
        <w:contextualSpacing/>
        <w:rPr>
          <w:rStyle w:val="7"/>
          <w:sz w:val="28"/>
        </w:rPr>
      </w:pPr>
      <w:r>
        <w:rPr>
          <w:rStyle w:val="7"/>
          <w:sz w:val="28"/>
        </w:rPr>
        <w:t xml:space="preserve">11 класс углубленный уровень обучения в объеме: </w:t>
      </w:r>
    </w:p>
    <w:p w14:paraId="57550C65">
      <w:pPr>
        <w:shd w:val="clear" w:color="auto" w:fill="FFFFFF"/>
        <w:ind w:left="284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модуль «Алгебра и начала математического анализа» - 136ч, (4 часа в неделю),</w:t>
      </w:r>
    </w:p>
    <w:p w14:paraId="4C7796CB">
      <w:pPr>
        <w:shd w:val="clear" w:color="auto" w:fill="FFFFFF"/>
        <w:ind w:left="284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модуль  «Геометрия» - 102 ч. (3 часа в неделю),</w:t>
      </w:r>
    </w:p>
    <w:p w14:paraId="216B510A">
      <w:pPr>
        <w:shd w:val="clear" w:color="auto" w:fill="FFFFFF"/>
        <w:ind w:left="284"/>
        <w:rPr>
          <w:sz w:val="28"/>
          <w:szCs w:val="24"/>
        </w:rPr>
      </w:pPr>
      <w:r>
        <w:rPr>
          <w:color w:val="000000"/>
          <w:sz w:val="28"/>
          <w:szCs w:val="24"/>
          <w:lang w:eastAsia="ru-RU"/>
        </w:rPr>
        <w:t xml:space="preserve">модуль «Вероятность и статистика» (1 час в неделю)   </w:t>
      </w:r>
    </w:p>
    <w:p w14:paraId="192FE545">
      <w:pPr>
        <w:pStyle w:val="5"/>
        <w:shd w:val="clear" w:color="auto" w:fill="FFFFFF"/>
        <w:spacing w:before="0" w:beforeAutospacing="0" w:after="0" w:afterAutospacing="0"/>
        <w:ind w:left="420"/>
        <w:rPr>
          <w:color w:val="000000"/>
        </w:rPr>
      </w:pPr>
      <w:r>
        <w:rPr>
          <w:sz w:val="28"/>
          <w:szCs w:val="28"/>
        </w:rPr>
        <w:t xml:space="preserve">УМК: </w:t>
      </w:r>
    </w:p>
    <w:p w14:paraId="25DB752A">
      <w:pPr>
        <w:pStyle w:val="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7"/>
          <w:sz w:val="28"/>
          <w:szCs w:val="28"/>
        </w:rPr>
        <w:t>по «</w:t>
      </w:r>
      <w:r>
        <w:rPr>
          <w:color w:val="000000"/>
          <w:sz w:val="28"/>
          <w:szCs w:val="28"/>
        </w:rPr>
        <w:t xml:space="preserve">Алгебре и началам математического анализа» для 10, 11 </w:t>
      </w:r>
      <w:r>
        <w:rPr>
          <w:rStyle w:val="7"/>
          <w:sz w:val="28"/>
          <w:szCs w:val="28"/>
        </w:rPr>
        <w:t>классов системой учебников</w:t>
      </w:r>
      <w:r>
        <w:rPr>
          <w:color w:val="000000"/>
          <w:sz w:val="28"/>
          <w:szCs w:val="28"/>
        </w:rPr>
        <w:t xml:space="preserve"> базовый и углубленный уровни:  (Ш. А. Алимов, Ю. М. Колягин, М. В. Ткачёва </w:t>
      </w:r>
      <w:r>
        <w:rPr>
          <w:rStyle w:val="7"/>
          <w:sz w:val="28"/>
          <w:szCs w:val="28"/>
        </w:rPr>
        <w:t>«</w:t>
      </w:r>
      <w:r>
        <w:rPr>
          <w:color w:val="000000"/>
          <w:sz w:val="28"/>
          <w:szCs w:val="28"/>
        </w:rPr>
        <w:t>Алгебра и начала математического анализа</w:t>
      </w:r>
      <w:r>
        <w:rPr>
          <w:rStyle w:val="7"/>
          <w:sz w:val="28"/>
          <w:szCs w:val="28"/>
        </w:rPr>
        <w:t>»</w:t>
      </w:r>
      <w:r>
        <w:rPr>
          <w:color w:val="000000"/>
          <w:sz w:val="28"/>
          <w:szCs w:val="28"/>
        </w:rPr>
        <w:t>. М.: Просвещение, 2024 г.</w:t>
      </w:r>
      <w:r>
        <w:rPr>
          <w:rStyle w:val="7"/>
          <w:sz w:val="28"/>
          <w:szCs w:val="28"/>
        </w:rPr>
        <w:t xml:space="preserve"> для 10-11 классов) </w:t>
      </w:r>
      <w:r>
        <w:rPr>
          <w:color w:val="000000"/>
          <w:sz w:val="28"/>
          <w:szCs w:val="28"/>
        </w:rPr>
        <w:t xml:space="preserve"> </w:t>
      </w:r>
    </w:p>
    <w:p w14:paraId="03E157E3">
      <w:pPr>
        <w:pStyle w:val="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«Геометрии» учебник для общеоб. учреждений базовый и профильный уровень ( Л. С. Атанасян, В. Ф. Бутузов, С. Б. Позняк, Л. С. Киселева  «Геометрия 10-11» – М.: Просвещение, 2017 г.</w:t>
      </w:r>
    </w:p>
    <w:p w14:paraId="53C2945D">
      <w:pPr>
        <w:ind w:firstLine="567"/>
        <w:contextualSpacing/>
        <w:jc w:val="both"/>
      </w:pPr>
    </w:p>
    <w:sectPr>
      <w:pgSz w:w="11906" w:h="16838"/>
      <w:pgMar w:top="851" w:right="851" w:bottom="851" w:left="851" w:header="0" w:footer="0" w:gutter="0"/>
      <w:cols w:space="720" w:num="1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NSimSun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NSimSun">
    <w:panose1 w:val="02010609030101010101"/>
    <w:charset w:val="86"/>
    <w:family w:val="auto"/>
    <w:pitch w:val="fixed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626AC"/>
    <w:multiLevelType w:val="multilevel"/>
    <w:tmpl w:val="2C9626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1C424B"/>
    <w:multiLevelType w:val="multilevel"/>
    <w:tmpl w:val="341C424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6C"/>
    <w:rsid w:val="000A1C3E"/>
    <w:rsid w:val="002E678D"/>
    <w:rsid w:val="00774685"/>
    <w:rsid w:val="009608E1"/>
    <w:rsid w:val="00A52F5F"/>
    <w:rsid w:val="00B1306C"/>
    <w:rsid w:val="00E875EC"/>
    <w:rsid w:val="00EF281A"/>
    <w:rsid w:val="443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2"/>
      <w:sz w:val="28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"/>
    <w:basedOn w:val="1"/>
    <w:link w:val="6"/>
    <w:qFormat/>
    <w:uiPriority w:val="1"/>
    <w:pPr>
      <w:jc w:val="both"/>
    </w:pPr>
    <w:rPr>
      <w:sz w:val="24"/>
      <w:szCs w:val="24"/>
    </w:rPr>
  </w:style>
  <w:style w:type="paragraph" w:styleId="5">
    <w:name w:val="Normal (Web)"/>
    <w:basedOn w:val="1"/>
    <w:unhideWhenUsed/>
    <w:uiPriority w:val="99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fontstyle21"/>
    <w:basedOn w:val="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8">
    <w:name w:val="fontstyle41"/>
    <w:basedOn w:val="2"/>
    <w:uiPriority w:val="0"/>
    <w:rPr>
      <w:rFonts w:hint="default" w:ascii="Symbol" w:hAnsi="Symbol"/>
      <w:color w:val="000000"/>
      <w:sz w:val="24"/>
      <w:szCs w:val="24"/>
    </w:rPr>
  </w:style>
  <w:style w:type="character" w:customStyle="1" w:styleId="9">
    <w:name w:val="fontstyle0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Strong Emphasis"/>
    <w:uiPriority w:val="0"/>
    <w:rPr>
      <w:b/>
      <w:bCs/>
    </w:rPr>
  </w:style>
  <w:style w:type="paragraph" w:customStyle="1" w:styleId="12">
    <w:name w:val="Text body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140" w:afterAutospacing="0" w:line="276" w:lineRule="auto"/>
      <w:ind w:left="0" w:right="0"/>
      <w:jc w:val="left"/>
    </w:pPr>
    <w:rPr>
      <w:rFonts w:hint="default" w:ascii="Times New Roman" w:hAnsi="Times New Roman" w:eastAsia="NSimSun" w:cs="Arial"/>
      <w:kern w:val="2"/>
      <w:sz w:val="2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2189</Characters>
  <Lines>18</Lines>
  <Paragraphs>5</Paragraphs>
  <TotalTime>477</TotalTime>
  <ScaleCrop>false</ScaleCrop>
  <LinksUpToDate>false</LinksUpToDate>
  <CharactersWithSpaces>2567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2022-11-08T12:14:00Z</dcterms:created>
  <dc:creator>Admin</dc:creator>
  <cp:lastModifiedBy>ПентюховаЛН</cp:lastModifiedBy>
  <dcterms:modified xsi:type="dcterms:W3CDTF">2025-02-10T12:24:37Z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FC76669E1D0F4110ACED8EC302700E6B_12</vt:lpwstr>
  </property>
</Properties>
</file>